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89C" w:rsidRDefault="00AE389C">
      <w:pPr>
        <w:spacing w:line="360" w:lineRule="auto"/>
      </w:pPr>
    </w:p>
    <w:p w:rsidR="00AE389C" w:rsidRDefault="00AE389C">
      <w:pPr>
        <w:spacing w:line="360" w:lineRule="auto"/>
      </w:pPr>
    </w:p>
    <w:p w:rsidR="00AE389C" w:rsidRDefault="00651436">
      <w:pPr>
        <w:spacing w:line="360" w:lineRule="auto"/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48"/>
          <w:szCs w:val="52"/>
        </w:rPr>
        <w:t>311-</w:t>
      </w:r>
      <w:r>
        <w:rPr>
          <w:b/>
          <w:bCs/>
          <w:sz w:val="48"/>
          <w:szCs w:val="52"/>
        </w:rPr>
        <w:t>产品</w:t>
      </w:r>
      <w:r>
        <w:rPr>
          <w:rFonts w:hint="eastAsia"/>
          <w:b/>
          <w:bCs/>
          <w:sz w:val="48"/>
          <w:szCs w:val="52"/>
        </w:rPr>
        <w:t>规格</w:t>
      </w:r>
      <w:r>
        <w:rPr>
          <w:b/>
          <w:bCs/>
          <w:sz w:val="48"/>
          <w:szCs w:val="52"/>
        </w:rPr>
        <w:t>书</w:t>
      </w:r>
    </w:p>
    <w:p w:rsidR="00AE389C" w:rsidRDefault="00651436">
      <w:pPr>
        <w:spacing w:line="360" w:lineRule="auto"/>
        <w:rPr>
          <w:b/>
          <w:bCs/>
          <w:sz w:val="13"/>
          <w:szCs w:val="13"/>
        </w:rPr>
      </w:pPr>
      <w:r>
        <w:rPr>
          <w:rFonts w:hint="eastAsia"/>
        </w:rPr>
        <w:t xml:space="preserve">                         </w:t>
      </w:r>
      <w:r>
        <w:rPr>
          <w:noProof/>
        </w:rPr>
        <w:drawing>
          <wp:inline distT="0" distB="0" distL="114300" distR="114300">
            <wp:extent cx="1210945" cy="4401185"/>
            <wp:effectExtent l="0" t="0" r="8255" b="18415"/>
            <wp:docPr id="2" name="图片 1" descr="1596262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5962628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440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:rsidR="00AE389C" w:rsidRDefault="00AE389C">
      <w:pPr>
        <w:spacing w:line="360" w:lineRule="auto"/>
        <w:jc w:val="center"/>
        <w:rPr>
          <w:b/>
          <w:bCs/>
          <w:sz w:val="13"/>
          <w:szCs w:val="13"/>
        </w:rPr>
      </w:pPr>
    </w:p>
    <w:p w:rsidR="00AE389C" w:rsidRDefault="00651436">
      <w:pPr>
        <w:rPr>
          <w:b/>
          <w:sz w:val="44"/>
          <w:szCs w:val="44"/>
        </w:rPr>
      </w:pPr>
      <w:r>
        <w:rPr>
          <w:rFonts w:hint="eastAsia"/>
        </w:rPr>
        <w:t xml:space="preserve">                         </w:t>
      </w:r>
      <w:r>
        <w:rPr>
          <w:rFonts w:hint="eastAsia"/>
          <w:b/>
          <w:bCs/>
          <w:sz w:val="48"/>
          <w:szCs w:val="52"/>
        </w:rPr>
        <w:t>311</w:t>
      </w:r>
    </w:p>
    <w:p w:rsidR="00AE389C" w:rsidRDefault="00AE389C"/>
    <w:p w:rsidR="00AE389C" w:rsidRDefault="00AE389C"/>
    <w:p w:rsidR="00AE389C" w:rsidRDefault="00AE389C"/>
    <w:p w:rsidR="00AE389C" w:rsidRDefault="00AE389C">
      <w:pPr>
        <w:spacing w:line="360" w:lineRule="auto"/>
        <w:rPr>
          <w:rFonts w:ascii="微软雅黑" w:eastAsia="微软雅黑" w:hAnsi="微软雅黑"/>
          <w:sz w:val="48"/>
          <w:szCs w:val="48"/>
        </w:rPr>
      </w:pPr>
    </w:p>
    <w:p w:rsidR="00AE389C" w:rsidRDefault="00AE389C">
      <w:pPr>
        <w:spacing w:before="0" w:after="0"/>
        <w:jc w:val="center"/>
        <w:rPr>
          <w:rFonts w:ascii="宋体" w:eastAsia="宋体" w:hAnsi="宋体"/>
          <w:sz w:val="21"/>
        </w:rPr>
      </w:pPr>
    </w:p>
    <w:sdt>
      <w:sdtPr>
        <w:rPr>
          <w:rFonts w:ascii="宋体" w:eastAsia="宋体" w:hAnsi="宋体"/>
          <w:sz w:val="44"/>
          <w:szCs w:val="44"/>
        </w:rPr>
        <w:id w:val="147479707"/>
        <w:docPartObj>
          <w:docPartGallery w:val="Table of Contents"/>
          <w:docPartUnique/>
        </w:docPartObj>
      </w:sdtPr>
      <w:sdtEndPr>
        <w:rPr>
          <w:rFonts w:ascii="微软雅黑" w:eastAsia="微软雅黑" w:hAnsi="微软雅黑"/>
          <w:b/>
          <w:sz w:val="24"/>
          <w:szCs w:val="48"/>
        </w:rPr>
      </w:sdtEndPr>
      <w:sdtContent>
        <w:p w:rsidR="00AE389C" w:rsidRDefault="00AE389C">
          <w:pPr>
            <w:spacing w:before="0" w:after="0"/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AE389C" w:rsidRDefault="00AE389C">
          <w:pPr>
            <w:spacing w:before="0" w:after="0"/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AE389C" w:rsidRDefault="00AE389C">
          <w:pPr>
            <w:spacing w:before="0" w:after="0"/>
            <w:jc w:val="center"/>
            <w:rPr>
              <w:rFonts w:ascii="宋体" w:eastAsia="宋体" w:hAnsi="宋体"/>
              <w:sz w:val="44"/>
              <w:szCs w:val="44"/>
            </w:rPr>
          </w:pPr>
        </w:p>
        <w:p w:rsidR="00AE389C" w:rsidRDefault="00651436">
          <w:pPr>
            <w:spacing w:before="0" w:after="0"/>
            <w:jc w:val="center"/>
            <w:rPr>
              <w:sz w:val="44"/>
              <w:szCs w:val="44"/>
            </w:rPr>
          </w:pPr>
          <w:r>
            <w:rPr>
              <w:rFonts w:ascii="宋体" w:eastAsia="宋体" w:hAnsi="宋体"/>
              <w:sz w:val="44"/>
              <w:szCs w:val="44"/>
            </w:rPr>
            <w:t>目录</w:t>
          </w:r>
        </w:p>
        <w:p w:rsidR="00AE389C" w:rsidRDefault="00AE389C">
          <w:pPr>
            <w:pStyle w:val="10"/>
            <w:tabs>
              <w:tab w:val="right" w:leader="dot" w:pos="8302"/>
            </w:tabs>
            <w:rPr>
              <w:sz w:val="21"/>
            </w:rPr>
          </w:pPr>
          <w:r w:rsidRPr="00AE389C">
            <w:rPr>
              <w:rFonts w:ascii="微软雅黑" w:eastAsia="微软雅黑" w:hAnsi="微软雅黑"/>
              <w:sz w:val="48"/>
              <w:szCs w:val="48"/>
            </w:rPr>
            <w:fldChar w:fldCharType="begin"/>
          </w:r>
          <w:r w:rsidR="00651436">
            <w:rPr>
              <w:rFonts w:ascii="微软雅黑" w:eastAsia="微软雅黑" w:hAnsi="微软雅黑"/>
              <w:sz w:val="48"/>
              <w:szCs w:val="48"/>
            </w:rPr>
            <w:instrText xml:space="preserve">TOC \o "1-2" \h \u </w:instrText>
          </w:r>
          <w:r w:rsidRPr="00AE389C">
            <w:rPr>
              <w:rFonts w:ascii="微软雅黑" w:eastAsia="微软雅黑" w:hAnsi="微软雅黑"/>
              <w:sz w:val="48"/>
              <w:szCs w:val="48"/>
            </w:rPr>
            <w:fldChar w:fldCharType="separate"/>
          </w:r>
          <w:hyperlink w:anchor="_Toc29994765" w:history="1">
            <w:r w:rsidR="00651436">
              <w:rPr>
                <w:rStyle w:val="a8"/>
                <w:rFonts w:hint="eastAsia"/>
              </w:rPr>
              <w:t>一、产品概述</w:t>
            </w:r>
            <w:r w:rsidR="00651436">
              <w:tab/>
            </w:r>
            <w:r>
              <w:fldChar w:fldCharType="begin"/>
            </w:r>
            <w:r w:rsidR="00651436">
              <w:instrText xml:space="preserve"> PAGEREF _Toc29994765 \h </w:instrText>
            </w:r>
            <w:r>
              <w:fldChar w:fldCharType="separate"/>
            </w:r>
            <w:r w:rsidR="00651436">
              <w:t>2</w:t>
            </w:r>
            <w:r>
              <w:fldChar w:fldCharType="end"/>
            </w:r>
          </w:hyperlink>
        </w:p>
        <w:p w:rsidR="00AE389C" w:rsidRDefault="00AE389C">
          <w:pPr>
            <w:pStyle w:val="10"/>
            <w:tabs>
              <w:tab w:val="right" w:leader="dot" w:pos="8302"/>
            </w:tabs>
            <w:rPr>
              <w:sz w:val="21"/>
            </w:rPr>
          </w:pPr>
          <w:hyperlink w:anchor="_Toc29994766" w:history="1">
            <w:r w:rsidR="00651436">
              <w:rPr>
                <w:rStyle w:val="a8"/>
                <w:rFonts w:hint="eastAsia"/>
              </w:rPr>
              <w:t>二、产品图示</w:t>
            </w:r>
            <w:r w:rsidR="00651436">
              <w:tab/>
            </w:r>
            <w:r>
              <w:fldChar w:fldCharType="begin"/>
            </w:r>
            <w:r w:rsidR="00651436">
              <w:instrText xml:space="preserve"> PAGEREF _Toc29994766 \h </w:instrText>
            </w:r>
            <w:r>
              <w:fldChar w:fldCharType="separate"/>
            </w:r>
            <w:r w:rsidR="00651436">
              <w:t>3</w:t>
            </w:r>
            <w:r>
              <w:fldChar w:fldCharType="end"/>
            </w:r>
          </w:hyperlink>
        </w:p>
        <w:p w:rsidR="00AE389C" w:rsidRDefault="00AE389C">
          <w:pPr>
            <w:pStyle w:val="20"/>
            <w:tabs>
              <w:tab w:val="right" w:leader="dot" w:pos="8302"/>
            </w:tabs>
            <w:ind w:left="480"/>
            <w:rPr>
              <w:sz w:val="21"/>
            </w:rPr>
          </w:pPr>
          <w:hyperlink w:anchor="_Toc29994767" w:history="1">
            <w:r w:rsidR="00651436">
              <w:rPr>
                <w:rStyle w:val="a8"/>
              </w:rPr>
              <w:t>2.1</w:t>
            </w:r>
            <w:r w:rsidR="00651436">
              <w:rPr>
                <w:rStyle w:val="a8"/>
                <w:rFonts w:hint="eastAsia"/>
              </w:rPr>
              <w:t>结构布局</w:t>
            </w:r>
            <w:r w:rsidR="00651436">
              <w:tab/>
            </w:r>
            <w:r>
              <w:fldChar w:fldCharType="begin"/>
            </w:r>
            <w:r w:rsidR="00651436">
              <w:instrText xml:space="preserve"> PAGEREF _Toc29994767 \h </w:instrText>
            </w:r>
            <w:r>
              <w:fldChar w:fldCharType="separate"/>
            </w:r>
            <w:r w:rsidR="00651436">
              <w:t>3</w:t>
            </w:r>
            <w:r>
              <w:fldChar w:fldCharType="end"/>
            </w:r>
          </w:hyperlink>
        </w:p>
        <w:p w:rsidR="00AE389C" w:rsidRDefault="00AE389C">
          <w:pPr>
            <w:pStyle w:val="20"/>
            <w:tabs>
              <w:tab w:val="right" w:leader="dot" w:pos="8302"/>
            </w:tabs>
            <w:ind w:left="480"/>
            <w:rPr>
              <w:sz w:val="21"/>
            </w:rPr>
          </w:pPr>
          <w:hyperlink w:anchor="_Toc29994768" w:history="1">
            <w:r w:rsidR="00651436">
              <w:rPr>
                <w:rStyle w:val="a8"/>
              </w:rPr>
              <w:t>2.2</w:t>
            </w:r>
            <w:r w:rsidR="00651436">
              <w:rPr>
                <w:rStyle w:val="a8"/>
                <w:rFonts w:hint="eastAsia"/>
              </w:rPr>
              <w:t>产品写真</w:t>
            </w:r>
            <w:r w:rsidR="00651436">
              <w:tab/>
            </w:r>
            <w:r>
              <w:fldChar w:fldCharType="begin"/>
            </w:r>
            <w:r w:rsidR="00651436">
              <w:instrText xml:space="preserve"> PAGEREF _Toc29994</w:instrText>
            </w:r>
            <w:r w:rsidR="00651436">
              <w:instrText xml:space="preserve">768 \h </w:instrText>
            </w:r>
            <w:r>
              <w:fldChar w:fldCharType="separate"/>
            </w:r>
            <w:r w:rsidR="00651436">
              <w:t>4</w:t>
            </w:r>
            <w:r>
              <w:fldChar w:fldCharType="end"/>
            </w:r>
          </w:hyperlink>
        </w:p>
        <w:p w:rsidR="00AE389C" w:rsidRDefault="00AE389C">
          <w:pPr>
            <w:pStyle w:val="10"/>
            <w:tabs>
              <w:tab w:val="right" w:leader="dot" w:pos="8302"/>
            </w:tabs>
            <w:rPr>
              <w:sz w:val="21"/>
            </w:rPr>
          </w:pPr>
          <w:hyperlink w:anchor="_Toc29994769" w:history="1">
            <w:r w:rsidR="00651436">
              <w:rPr>
                <w:rStyle w:val="a8"/>
                <w:rFonts w:hint="eastAsia"/>
              </w:rPr>
              <w:t>三、产品特性</w:t>
            </w:r>
            <w:r w:rsidR="00651436">
              <w:tab/>
            </w:r>
            <w:r>
              <w:fldChar w:fldCharType="begin"/>
            </w:r>
            <w:r w:rsidR="00651436">
              <w:instrText xml:space="preserve"> PAGEREF _Toc29994769 \h </w:instrText>
            </w:r>
            <w:r>
              <w:fldChar w:fldCharType="separate"/>
            </w:r>
            <w:r w:rsidR="00651436">
              <w:t>4</w:t>
            </w:r>
            <w:r>
              <w:fldChar w:fldCharType="end"/>
            </w:r>
          </w:hyperlink>
        </w:p>
        <w:p w:rsidR="00AE389C" w:rsidRDefault="00AE389C">
          <w:pPr>
            <w:pStyle w:val="10"/>
            <w:tabs>
              <w:tab w:val="right" w:leader="dot" w:pos="8302"/>
            </w:tabs>
            <w:rPr>
              <w:sz w:val="21"/>
            </w:rPr>
          </w:pPr>
          <w:hyperlink w:anchor="_Toc29994770" w:history="1">
            <w:r w:rsidR="00651436">
              <w:rPr>
                <w:rStyle w:val="a8"/>
                <w:rFonts w:hint="eastAsia"/>
              </w:rPr>
              <w:t>四、</w:t>
            </w:r>
            <w:r w:rsidR="00651436">
              <w:rPr>
                <w:rStyle w:val="a8"/>
                <w:rFonts w:hint="eastAsia"/>
              </w:rPr>
              <w:t xml:space="preserve"> </w:t>
            </w:r>
            <w:r w:rsidR="00651436">
              <w:rPr>
                <w:rStyle w:val="a8"/>
                <w:rFonts w:hint="eastAsia"/>
              </w:rPr>
              <w:t>规格参数</w:t>
            </w:r>
            <w:r w:rsidR="00651436">
              <w:tab/>
            </w:r>
            <w:r>
              <w:fldChar w:fldCharType="begin"/>
            </w:r>
            <w:r w:rsidR="00651436">
              <w:instrText xml:space="preserve"> PAGEREF</w:instrText>
            </w:r>
            <w:r w:rsidR="00651436">
              <w:instrText xml:space="preserve"> _Toc29994770 \h </w:instrText>
            </w:r>
            <w:r>
              <w:fldChar w:fldCharType="separate"/>
            </w:r>
            <w:r w:rsidR="00651436">
              <w:t>5</w:t>
            </w:r>
            <w:r>
              <w:fldChar w:fldCharType="end"/>
            </w:r>
          </w:hyperlink>
        </w:p>
        <w:p w:rsidR="00AE389C" w:rsidRDefault="00AE389C">
          <w:pPr>
            <w:tabs>
              <w:tab w:val="left" w:pos="3274"/>
            </w:tabs>
            <w:spacing w:line="360" w:lineRule="auto"/>
            <w:rPr>
              <w:rFonts w:ascii="微软雅黑" w:eastAsia="微软雅黑" w:hAnsi="微软雅黑"/>
              <w:sz w:val="48"/>
              <w:szCs w:val="48"/>
            </w:rPr>
          </w:pPr>
          <w:r>
            <w:rPr>
              <w:rFonts w:ascii="微软雅黑" w:eastAsia="微软雅黑" w:hAnsi="微软雅黑"/>
              <w:szCs w:val="48"/>
            </w:rPr>
            <w:fldChar w:fldCharType="end"/>
          </w:r>
        </w:p>
      </w:sdtContent>
    </w:sdt>
    <w:p w:rsidR="00AE389C" w:rsidRDefault="00651436">
      <w:pPr>
        <w:pStyle w:val="1"/>
        <w:numPr>
          <w:ilvl w:val="0"/>
          <w:numId w:val="1"/>
        </w:numPr>
        <w:spacing w:line="360" w:lineRule="auto"/>
      </w:pPr>
      <w:bookmarkStart w:id="0" w:name="_Toc29994765"/>
      <w:r>
        <w:t>产品概述</w:t>
      </w:r>
      <w:bookmarkEnd w:id="0"/>
    </w:p>
    <w:p w:rsidR="00AE389C" w:rsidRDefault="00651436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311</w:t>
      </w:r>
      <w:r>
        <w:rPr>
          <w:rFonts w:ascii="微软雅黑" w:eastAsia="微软雅黑" w:hAnsi="微软雅黑" w:cs="微软雅黑" w:hint="eastAsia"/>
        </w:rPr>
        <w:t>车牌识别</w:t>
      </w:r>
      <w:r>
        <w:rPr>
          <w:rFonts w:ascii="微软雅黑" w:eastAsia="微软雅黑" w:hAnsi="微软雅黑" w:cs="微软雅黑" w:hint="eastAsia"/>
        </w:rPr>
        <w:t>-</w:t>
      </w:r>
      <w:r>
        <w:rPr>
          <w:rFonts w:ascii="微软雅黑" w:eastAsia="微软雅黑" w:hAnsi="微软雅黑" w:cs="微软雅黑" w:hint="eastAsia"/>
        </w:rPr>
        <w:t>体机是一体式设备。主要是由</w:t>
      </w:r>
      <w:r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 w:hint="eastAsia"/>
        </w:rPr>
        <w:t>部分组成，高清相机</w:t>
      </w:r>
      <w:r>
        <w:rPr>
          <w:rFonts w:ascii="微软雅黑" w:eastAsia="微软雅黑" w:hAnsi="微软雅黑" w:cs="微软雅黑" w:hint="eastAsia"/>
        </w:rPr>
        <w:t>+</w:t>
      </w:r>
      <w:r>
        <w:rPr>
          <w:rFonts w:ascii="微软雅黑" w:eastAsia="微软雅黑" w:hAnsi="微软雅黑" w:cs="微软雅黑" w:hint="eastAsia"/>
        </w:rPr>
        <w:t>显示屏箱体，补光灯是嵌入式安装方式，颜色有土豪金跟玛瑙黑，可自主选择。，</w:t>
      </w:r>
      <w:r>
        <w:rPr>
          <w:rFonts w:ascii="微软雅黑" w:eastAsia="微软雅黑" w:hAnsi="微软雅黑" w:cs="微软雅黑" w:hint="eastAsia"/>
          <w:color w:val="111F2C"/>
          <w:szCs w:val="24"/>
          <w:shd w:val="clear" w:color="auto" w:fill="FFFFFF"/>
        </w:rPr>
        <w:t>正面采用</w:t>
      </w:r>
      <w:r>
        <w:rPr>
          <w:rFonts w:ascii="微软雅黑" w:eastAsia="微软雅黑" w:hAnsi="微软雅黑" w:cs="微软雅黑" w:hint="eastAsia"/>
          <w:color w:val="111F2C"/>
          <w:szCs w:val="24"/>
          <w:shd w:val="clear" w:color="auto" w:fill="FFFFFF"/>
        </w:rPr>
        <w:t>钢化</w:t>
      </w:r>
      <w:r>
        <w:rPr>
          <w:rFonts w:ascii="微软雅黑" w:eastAsia="微软雅黑" w:hAnsi="微软雅黑" w:cs="微软雅黑" w:hint="eastAsia"/>
          <w:color w:val="111F2C"/>
          <w:szCs w:val="24"/>
          <w:shd w:val="clear" w:color="auto" w:fill="FFFFFF"/>
        </w:rPr>
        <w:t>玻璃面，整体结构更显高端大气，更具科技感</w:t>
      </w:r>
      <w:r>
        <w:rPr>
          <w:rFonts w:ascii="微软雅黑" w:eastAsia="微软雅黑" w:hAnsi="微软雅黑" w:cs="微软雅黑" w:hint="eastAsia"/>
          <w:color w:val="111F2C"/>
          <w:szCs w:val="24"/>
          <w:shd w:val="clear" w:color="auto" w:fill="FFFFFF"/>
        </w:rPr>
        <w:t>，</w:t>
      </w:r>
      <w:r>
        <w:rPr>
          <w:rFonts w:ascii="微软雅黑" w:eastAsia="微软雅黑" w:hAnsi="微软雅黑" w:cs="微软雅黑" w:hint="eastAsia"/>
        </w:rPr>
        <w:t>显示屏采用进口灯珠，超高亮度，超大字体，户外距离也可清晰分辨</w:t>
      </w:r>
      <w:r>
        <w:rPr>
          <w:rFonts w:ascii="微软雅黑" w:eastAsia="微软雅黑" w:hAnsi="微软雅黑" w:cs="微软雅黑" w:hint="eastAsia"/>
        </w:rPr>
        <w:t>，</w:t>
      </w:r>
      <w:r>
        <w:rPr>
          <w:rFonts w:ascii="微软雅黑" w:eastAsia="微软雅黑" w:hAnsi="微软雅黑" w:cs="微软雅黑" w:hint="eastAsia"/>
        </w:rPr>
        <w:t>红绿色字体区分显示，显示更清晰</w:t>
      </w:r>
      <w:r>
        <w:rPr>
          <w:rFonts w:ascii="微软雅黑" w:eastAsia="微软雅黑" w:hAnsi="微软雅黑" w:cs="微软雅黑" w:hint="eastAsia"/>
        </w:rPr>
        <w:t>，</w:t>
      </w:r>
      <w:r>
        <w:rPr>
          <w:rFonts w:ascii="微软雅黑" w:eastAsia="微软雅黑" w:hAnsi="微软雅黑" w:cs="微软雅黑" w:hint="eastAsia"/>
        </w:rPr>
        <w:t>识别、显示、补光一体式设计，安装方便</w:t>
      </w:r>
      <w:r>
        <w:rPr>
          <w:rFonts w:ascii="微软雅黑" w:eastAsia="微软雅黑" w:hAnsi="微软雅黑" w:cs="微软雅黑" w:hint="eastAsia"/>
        </w:rPr>
        <w:t>。</w:t>
      </w:r>
    </w:p>
    <w:p w:rsidR="00AE389C" w:rsidRDefault="00AE389C">
      <w:pPr>
        <w:ind w:firstLineChars="200" w:firstLine="480"/>
        <w:rPr>
          <w:rFonts w:eastAsia="微软雅黑"/>
        </w:rPr>
      </w:pPr>
    </w:p>
    <w:p w:rsidR="00AE389C" w:rsidRDefault="00651436">
      <w:pPr>
        <w:pStyle w:val="2"/>
        <w:spacing w:line="360" w:lineRule="auto"/>
      </w:pPr>
      <w:bookmarkStart w:id="1" w:name="_Toc29994767"/>
      <w:r>
        <w:rPr>
          <w:rFonts w:hint="eastAsia"/>
        </w:rPr>
        <w:lastRenderedPageBreak/>
        <w:t>2.1</w:t>
      </w:r>
      <w:r>
        <w:rPr>
          <w:rFonts w:hint="eastAsia"/>
        </w:rPr>
        <w:t>结构布局</w:t>
      </w:r>
      <w:bookmarkEnd w:id="1"/>
    </w:p>
    <w:p w:rsidR="00AE389C" w:rsidRDefault="00651436">
      <w:pPr>
        <w:pStyle w:val="2"/>
        <w:spacing w:line="360" w:lineRule="auto"/>
      </w:pPr>
      <w:r>
        <w:rPr>
          <w:noProof/>
        </w:rPr>
        <w:drawing>
          <wp:inline distT="0" distB="0" distL="114300" distR="114300">
            <wp:extent cx="1967230" cy="4127500"/>
            <wp:effectExtent l="0" t="0" r="13970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41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89C" w:rsidRDefault="00AE389C">
      <w:pPr>
        <w:ind w:firstLineChars="450" w:firstLine="1080"/>
      </w:pPr>
    </w:p>
    <w:p w:rsidR="00AE389C" w:rsidRDefault="00651436">
      <w:r>
        <w:rPr>
          <w:rFonts w:hint="eastAsia"/>
        </w:rPr>
        <w:t xml:space="preserve">      </w:t>
      </w:r>
    </w:p>
    <w:p w:rsidR="00AE389C" w:rsidRDefault="00651436">
      <w:pPr>
        <w:pStyle w:val="2"/>
      </w:pPr>
      <w:bookmarkStart w:id="2" w:name="_Toc29994768"/>
      <w:r>
        <w:rPr>
          <w:rFonts w:hint="eastAsia"/>
        </w:rPr>
        <w:lastRenderedPageBreak/>
        <w:t>2</w:t>
      </w:r>
      <w:r>
        <w:t>.</w:t>
      </w:r>
      <w:r>
        <w:rPr>
          <w:rFonts w:hint="eastAsia"/>
        </w:rPr>
        <w:t>2</w:t>
      </w:r>
      <w:r>
        <w:rPr>
          <w:rFonts w:hint="eastAsia"/>
        </w:rPr>
        <w:t>产品写真</w:t>
      </w:r>
      <w:bookmarkEnd w:id="2"/>
    </w:p>
    <w:p w:rsidR="00AE389C" w:rsidRDefault="00651436">
      <w:r>
        <w:rPr>
          <w:noProof/>
        </w:rPr>
        <w:drawing>
          <wp:inline distT="0" distB="0" distL="114300" distR="114300">
            <wp:extent cx="1210945" cy="4401185"/>
            <wp:effectExtent l="0" t="0" r="8255" b="18415"/>
            <wp:docPr id="4" name="图片 1" descr="1596262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59626286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4401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E389C" w:rsidRDefault="00651436">
      <w:r>
        <w:rPr>
          <w:rFonts w:hint="eastAsia"/>
        </w:rPr>
        <w:t xml:space="preserve">                       </w:t>
      </w:r>
    </w:p>
    <w:p w:rsidR="00AE389C" w:rsidRDefault="00651436">
      <w:r>
        <w:rPr>
          <w:rFonts w:hint="eastAsia"/>
        </w:rPr>
        <w:t xml:space="preserve">         </w:t>
      </w:r>
    </w:p>
    <w:p w:rsidR="00AE389C" w:rsidRDefault="00651436">
      <w:pPr>
        <w:pStyle w:val="1"/>
        <w:spacing w:before="0" w:after="0" w:line="360" w:lineRule="auto"/>
        <w:rPr>
          <w:sz w:val="28"/>
          <w:szCs w:val="28"/>
        </w:rPr>
      </w:pPr>
      <w:bookmarkStart w:id="3" w:name="_Toc29994769"/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产品特性</w:t>
      </w:r>
      <w:bookmarkEnd w:id="3"/>
    </w:p>
    <w:p w:rsidR="00AE389C" w:rsidRDefault="00651436" w:rsidP="009A5294">
      <w:pPr>
        <w:numPr>
          <w:ilvl w:val="0"/>
          <w:numId w:val="2"/>
        </w:numPr>
        <w:spacing w:before="0" w:afterLines="10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脱机计费</w:t>
      </w:r>
    </w:p>
    <w:p w:rsidR="00AE389C" w:rsidRDefault="0065143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不管是多台电脑、单台电脑或者服务器不在工作状态，临时车可以继续进场，出场可以脱机收费，收费完全不受电脑和服务器的工作状态影响，即使是网络突然发生故障而瘫痪，也能保证场内的临时</w:t>
      </w:r>
    </w:p>
    <w:p w:rsidR="00AE389C" w:rsidRDefault="00651436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车可以继续计费出场，保障了系统在各种突发状态下能正常收费</w:t>
      </w:r>
    </w:p>
    <w:p w:rsidR="00AE389C" w:rsidRDefault="00651436" w:rsidP="009A5294">
      <w:pPr>
        <w:numPr>
          <w:ilvl w:val="0"/>
          <w:numId w:val="2"/>
        </w:numPr>
        <w:spacing w:before="0" w:afterLines="10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多样化电子支付</w:t>
      </w:r>
    </w:p>
    <w:p w:rsidR="00AE389C" w:rsidRDefault="00651436">
      <w:pPr>
        <w:numPr>
          <w:ilvl w:val="0"/>
          <w:numId w:val="3"/>
        </w:numPr>
        <w:spacing w:after="24" w:line="360" w:lineRule="auto"/>
        <w:jc w:val="both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支持微信、支付宝、建行、招行、工行、农行、中行等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种电子支付，支持微信、支付宝、建行、招行</w:t>
      </w:r>
      <w:r>
        <w:rPr>
          <w:rFonts w:ascii="宋体" w:eastAsia="宋体" w:hAnsi="宋体" w:cs="宋体"/>
          <w:sz w:val="28"/>
          <w:szCs w:val="28"/>
        </w:rPr>
        <w:t>、工行、农行、中行、</w:t>
      </w:r>
      <w:r>
        <w:rPr>
          <w:rFonts w:ascii="宋体" w:eastAsia="宋体" w:hAnsi="宋体" w:cs="宋体"/>
          <w:sz w:val="28"/>
          <w:szCs w:val="28"/>
        </w:rPr>
        <w:t>ETC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银联等</w:t>
      </w:r>
      <w:r>
        <w:rPr>
          <w:rFonts w:ascii="宋体" w:eastAsia="宋体" w:hAnsi="宋体" w:cs="宋体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种无感支付；当然这里所说的多样化电子支付同时也包括场内扫码预缴费、公众号缴费、出口扫码缴费等多种支付方式。</w:t>
      </w:r>
    </w:p>
    <w:p w:rsidR="00AE389C" w:rsidRDefault="00651436" w:rsidP="009A5294">
      <w:pPr>
        <w:numPr>
          <w:ilvl w:val="0"/>
          <w:numId w:val="2"/>
        </w:numPr>
        <w:spacing w:before="0" w:afterLines="10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安装调试简单</w:t>
      </w:r>
    </w:p>
    <w:p w:rsidR="00AE389C" w:rsidRDefault="00651436">
      <w:pPr>
        <w:spacing w:line="276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一体式设备</w:t>
      </w:r>
      <w:r>
        <w:rPr>
          <w:rFonts w:ascii="宋体" w:eastAsia="宋体" w:hAnsi="宋体" w:cs="宋体" w:hint="eastAsia"/>
          <w:bCs/>
          <w:sz w:val="28"/>
          <w:szCs w:val="28"/>
        </w:rPr>
        <w:t>，</w:t>
      </w:r>
      <w:r>
        <w:rPr>
          <w:rFonts w:ascii="宋体" w:eastAsia="宋体" w:hAnsi="宋体" w:cs="宋体" w:hint="eastAsia"/>
          <w:bCs/>
          <w:sz w:val="28"/>
          <w:szCs w:val="28"/>
        </w:rPr>
        <w:t>无需组装，</w:t>
      </w:r>
      <w:r>
        <w:rPr>
          <w:rFonts w:ascii="宋体" w:eastAsia="宋体" w:hAnsi="宋体" w:cs="宋体" w:hint="eastAsia"/>
          <w:bCs/>
          <w:sz w:val="28"/>
          <w:szCs w:val="28"/>
        </w:rPr>
        <w:t>只需一根电源线和一根网线接入即可，并且在出厂时摄像机也按照标准车道的距离宽度进行了调节</w:t>
      </w:r>
    </w:p>
    <w:p w:rsidR="00AE389C" w:rsidRDefault="00651436">
      <w:pPr>
        <w:spacing w:line="276" w:lineRule="auto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 w:hint="eastAsia"/>
          <w:szCs w:val="24"/>
        </w:rPr>
        <w:t>4</w:t>
      </w:r>
      <w:r>
        <w:rPr>
          <w:rFonts w:ascii="微软雅黑" w:eastAsia="微软雅黑" w:hAnsi="微软雅黑" w:hint="eastAsia"/>
          <w:szCs w:val="24"/>
        </w:rPr>
        <w:t>、人性化语音提示，同步设备屏显双向引导</w:t>
      </w:r>
    </w:p>
    <w:p w:rsidR="00AE389C" w:rsidRDefault="00651436">
      <w:pPr>
        <w:spacing w:line="276" w:lineRule="auto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LED</w:t>
      </w:r>
      <w:r>
        <w:rPr>
          <w:rFonts w:ascii="微软雅黑" w:eastAsia="微软雅黑" w:hAnsi="微软雅黑" w:cs="微软雅黑" w:hint="eastAsia"/>
        </w:rPr>
        <w:t>高清显示</w:t>
      </w:r>
    </w:p>
    <w:p w:rsidR="00AE389C" w:rsidRDefault="00651436">
      <w:pPr>
        <w:spacing w:line="276" w:lineRule="auto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/>
          <w:szCs w:val="24"/>
        </w:rPr>
        <w:t>5</w:t>
      </w:r>
      <w:r>
        <w:rPr>
          <w:rFonts w:ascii="微软雅黑" w:eastAsia="微软雅黑" w:hAnsi="微软雅黑" w:hint="eastAsia"/>
          <w:szCs w:val="24"/>
        </w:rPr>
        <w:t>、多车位多车管理</w:t>
      </w:r>
    </w:p>
    <w:p w:rsidR="00AE389C" w:rsidRDefault="00651436">
      <w:pPr>
        <w:spacing w:line="276" w:lineRule="auto"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 w:hint="eastAsia"/>
          <w:szCs w:val="24"/>
        </w:rPr>
        <w:t>合理的管理一个车主，多辆车对应多个月租车位的情况。对同一业主停在车场，超过所买车位数的那部分车进行收费或者禁止入场管理。为物业和车主提供了完美解决方案。</w:t>
      </w:r>
    </w:p>
    <w:p w:rsidR="00AE389C" w:rsidRDefault="00AE389C">
      <w:pPr>
        <w:spacing w:after="24" w:line="360" w:lineRule="auto"/>
        <w:jc w:val="both"/>
        <w:rPr>
          <w:rFonts w:ascii="宋体" w:eastAsia="宋体" w:hAnsi="宋体" w:cs="宋体"/>
          <w:b/>
          <w:sz w:val="28"/>
          <w:szCs w:val="28"/>
        </w:rPr>
      </w:pPr>
    </w:p>
    <w:p w:rsidR="00AE389C" w:rsidRDefault="00651436">
      <w:pPr>
        <w:pStyle w:val="1"/>
        <w:numPr>
          <w:ilvl w:val="0"/>
          <w:numId w:val="4"/>
        </w:numPr>
      </w:pPr>
      <w:bookmarkStart w:id="4" w:name="_Toc29994770"/>
      <w:r>
        <w:t>规格参数</w:t>
      </w:r>
      <w:bookmarkEnd w:id="4"/>
    </w:p>
    <w:tbl>
      <w:tblPr>
        <w:tblW w:w="8359" w:type="dxa"/>
        <w:tblLook w:val="04A0"/>
      </w:tblPr>
      <w:tblGrid>
        <w:gridCol w:w="2480"/>
        <w:gridCol w:w="5879"/>
      </w:tblGrid>
      <w:tr w:rsidR="00AE389C">
        <w:trPr>
          <w:trHeight w:val="40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硬件参数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工作电压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  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AC220V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10%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工作温度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~+70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℃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相对湿度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，无凝露（常温下）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额定功率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操作系统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Android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处理器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超强四核</w:t>
            </w:r>
            <w:r>
              <w:rPr>
                <w:rFonts w:hint="eastAsia"/>
                <w:szCs w:val="24"/>
              </w:rPr>
              <w:t>Cortex-A17</w:t>
            </w:r>
            <w:r>
              <w:rPr>
                <w:rFonts w:hint="eastAsia"/>
                <w:szCs w:val="24"/>
              </w:rPr>
              <w:t>处理器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显示屏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5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303*303MM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r>
              <w:rPr>
                <w:rFonts w:hint="eastAsia"/>
              </w:rPr>
              <w:t>户外高亮</w:t>
            </w:r>
            <w:r>
              <w:rPr>
                <w:rFonts w:hint="eastAsia"/>
              </w:rPr>
              <w:t>显示</w:t>
            </w:r>
            <w:bookmarkEnd w:id="5"/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外壳防护等级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IP54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机箱材质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高强度钢板，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的钢化玻璃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机箱工艺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钣金模具成型，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豪华土豪金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经典玛瑙黑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外观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尺寸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1400*210*88MM;</w:t>
            </w:r>
          </w:p>
        </w:tc>
      </w:tr>
      <w:tr w:rsidR="00AE389C">
        <w:trPr>
          <w:trHeight w:val="37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6DDE8" w:themeFill="accent5" w:themeFillTint="66"/>
            <w:noWrap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摄像机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参数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Calibri" w:eastAsia="宋体" w:hAnsi="Calibri" w:cs="宋体"/>
                <w:color w:val="000000"/>
                <w:kern w:val="0"/>
                <w:szCs w:val="24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Cs w:val="24"/>
              </w:rPr>
              <w:t>参数</w:t>
            </w:r>
            <w:r>
              <w:rPr>
                <w:rFonts w:ascii="Calibri" w:eastAsia="宋体" w:hAnsi="Calibri" w:cs="宋体"/>
                <w:color w:val="000000"/>
                <w:kern w:val="0"/>
                <w:szCs w:val="24"/>
              </w:rPr>
              <w:t>说明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供电电源</w:t>
            </w:r>
          </w:p>
        </w:tc>
        <w:tc>
          <w:tcPr>
            <w:tcW w:w="5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12V---2A</w:t>
            </w:r>
          </w:p>
        </w:tc>
      </w:tr>
      <w:tr w:rsidR="00AE389C">
        <w:trPr>
          <w:trHeight w:val="433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最大功耗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防护等级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IP66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通讯连接方式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SDK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ONVIF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HTTP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RTSP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TCP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RS485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IO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车牌号识别率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99%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适应车速范围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pStyle w:val="aa"/>
              <w:ind w:firstLineChars="0" w:firstLine="0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车速支持</w:t>
            </w:r>
            <w:r>
              <w:rPr>
                <w:rFonts w:ascii="宋体" w:hAnsi="宋体" w:hint="eastAsia"/>
                <w:szCs w:val="24"/>
              </w:rPr>
              <w:t>0-150</w:t>
            </w:r>
            <w:r>
              <w:rPr>
                <w:rFonts w:ascii="宋体" w:hAnsi="宋体" w:hint="eastAsia"/>
                <w:szCs w:val="24"/>
              </w:rPr>
              <w:t>公里</w:t>
            </w:r>
            <w:r>
              <w:rPr>
                <w:rFonts w:ascii="宋体" w:hAnsi="宋体" w:hint="eastAsia"/>
                <w:szCs w:val="24"/>
              </w:rPr>
              <w:t>/</w:t>
            </w:r>
            <w:r>
              <w:rPr>
                <w:rFonts w:ascii="宋体" w:hAnsi="宋体" w:hint="eastAsia"/>
                <w:szCs w:val="24"/>
              </w:rPr>
              <w:t>小时</w:t>
            </w:r>
          </w:p>
          <w:p w:rsidR="00AE389C" w:rsidRDefault="00AE389C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识别角度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°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</w:rPr>
              <w:t>图像传感器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pStyle w:val="aa"/>
              <w:ind w:firstLineChars="0" w:firstLine="0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高清宽动态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CMOS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和美国安霸顶级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S2L66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</w:rPr>
              <w:t>芯片</w:t>
            </w:r>
          </w:p>
          <w:p w:rsidR="00AE389C" w:rsidRDefault="00AE389C">
            <w:pPr>
              <w:widowControl/>
              <w:spacing w:before="0" w:after="0"/>
              <w:jc w:val="both"/>
              <w:rPr>
                <w:rFonts w:asciiTheme="majorEastAsia" w:eastAsiaTheme="majorEastAsia" w:hAnsiTheme="majorEastAsia" w:cstheme="majorEastAsia"/>
                <w:kern w:val="0"/>
                <w:sz w:val="21"/>
                <w:szCs w:val="21"/>
              </w:rPr>
            </w:pP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触发方式类型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线圈或视频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分辨率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1920*1080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dpi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最佳识别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距离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米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帧率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秒</w:t>
            </w:r>
          </w:p>
        </w:tc>
      </w:tr>
      <w:tr w:rsidR="00AE389C">
        <w:trPr>
          <w:trHeight w:val="8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支持牌照类型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蓝牌、黑牌、黄牌、双层黄牌、警车车牌、新式武警车牌、新式军牌、使馆车牌、港澳进出大陆车牌、民航车牌、新能源车牌、应急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车牌</w:t>
            </w:r>
          </w:p>
        </w:tc>
      </w:tr>
      <w:tr w:rsidR="00AE389C">
        <w:trPr>
          <w:trHeight w:val="64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输出信息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车辆特征图像、车牌图像、牌照号码、颜色、类型、通过时间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输出图片格式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JPEG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输出视频格式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H.264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存储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可拓展插入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microSD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（选配）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复位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手动恢复出厂设置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补光灯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内置补光灯，可调亮度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镜头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电动变焦或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（选配）</w:t>
            </w:r>
          </w:p>
        </w:tc>
      </w:tr>
      <w:tr w:rsidR="00AE389C">
        <w:trPr>
          <w:trHeight w:val="364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E389C" w:rsidRDefault="00651436">
            <w:pPr>
              <w:widowControl/>
              <w:spacing w:before="0" w:after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补光灯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参数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说明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灯珠数量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Calibri" w:eastAsia="宋体" w:hAnsi="Calibri" w:cs="宋体"/>
                <w:kern w:val="0"/>
                <w:sz w:val="22"/>
              </w:rPr>
              <w:t>LED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灯</w:t>
            </w:r>
            <w:r>
              <w:rPr>
                <w:rFonts w:ascii="Calibri" w:eastAsia="宋体" w:hAnsi="Calibri" w:cs="宋体" w:hint="eastAsia"/>
                <w:kern w:val="0"/>
                <w:sz w:val="22"/>
              </w:rPr>
              <w:t>12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颗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功率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9W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</w:t>
            </w:r>
            <w:r>
              <w:rPr>
                <w:rFonts w:ascii="Calibri" w:eastAsia="宋体" w:hAnsi="Calibri" w:cs="宋体"/>
                <w:kern w:val="0"/>
                <w:sz w:val="22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关控制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软件控制设置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补光距离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5m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处光照大于</w:t>
            </w:r>
            <w:r>
              <w:rPr>
                <w:rFonts w:ascii="Calibri" w:eastAsia="宋体" w:hAnsi="Calibri" w:cs="宋体"/>
                <w:kern w:val="0"/>
                <w:sz w:val="22"/>
              </w:rPr>
              <w:t>50LUX</w:t>
            </w:r>
          </w:p>
        </w:tc>
      </w:tr>
      <w:tr w:rsidR="00AE389C">
        <w:trPr>
          <w:trHeight w:val="499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调节角度</w:t>
            </w:r>
          </w:p>
        </w:tc>
        <w:tc>
          <w:tcPr>
            <w:tcW w:w="5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89C" w:rsidRDefault="00651436">
            <w:pPr>
              <w:widowControl/>
              <w:spacing w:before="0" w:after="0"/>
              <w:jc w:val="both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三维万向可调，调节范围</w:t>
            </w:r>
            <w:r>
              <w:rPr>
                <w:rFonts w:ascii="Calibri" w:eastAsia="宋体" w:hAnsi="Calibri" w:cs="宋体"/>
                <w:kern w:val="0"/>
                <w:sz w:val="22"/>
              </w:rPr>
              <w:t>360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度</w:t>
            </w:r>
          </w:p>
        </w:tc>
      </w:tr>
    </w:tbl>
    <w:p w:rsidR="00AE389C" w:rsidRDefault="00AE389C"/>
    <w:sectPr w:rsidR="00AE389C" w:rsidSect="00AE389C">
      <w:headerReference w:type="default" r:id="rId11"/>
      <w:footerReference w:type="defaul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436" w:rsidRDefault="00651436" w:rsidP="00AE389C">
      <w:pPr>
        <w:spacing w:before="0" w:after="0"/>
      </w:pPr>
      <w:r>
        <w:separator/>
      </w:r>
    </w:p>
  </w:endnote>
  <w:endnote w:type="continuationSeparator" w:id="0">
    <w:p w:rsidR="00651436" w:rsidRDefault="00651436" w:rsidP="00AE389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9C" w:rsidRDefault="00AE389C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 filled="f" stroked="f" strokeweight=".5pt">
          <v:textbox style="mso-fit-shape-to-text:t" inset="0,0,0,0">
            <w:txbxContent>
              <w:p w:rsidR="00AE389C" w:rsidRDefault="00AE389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5143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A5294">
                  <w:rPr>
                    <w:noProof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436" w:rsidRDefault="00651436">
      <w:pPr>
        <w:spacing w:before="0" w:after="0"/>
      </w:pPr>
      <w:r>
        <w:separator/>
      </w:r>
    </w:p>
  </w:footnote>
  <w:footnote w:type="continuationSeparator" w:id="0">
    <w:p w:rsidR="00651436" w:rsidRDefault="00651436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9C" w:rsidRDefault="00AE389C">
    <w:pPr>
      <w:pStyle w:val="a4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E389C" w:rsidRDefault="00AE389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65143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A5294">
                  <w:rPr>
                    <w:noProof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C79AB8"/>
    <w:multiLevelType w:val="singleLevel"/>
    <w:tmpl w:val="CEC79AB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1A27FE1"/>
    <w:multiLevelType w:val="singleLevel"/>
    <w:tmpl w:val="E1A27FE1"/>
    <w:lvl w:ilvl="0">
      <w:start w:val="1"/>
      <w:numFmt w:val="decimal"/>
      <w:suff w:val="nothing"/>
      <w:lvlText w:val="%1、"/>
      <w:lvlJc w:val="left"/>
    </w:lvl>
  </w:abstractNum>
  <w:abstractNum w:abstractNumId="2">
    <w:nsid w:val="F40917FC"/>
    <w:multiLevelType w:val="singleLevel"/>
    <w:tmpl w:val="F40917F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D806F95"/>
    <w:multiLevelType w:val="singleLevel"/>
    <w:tmpl w:val="2D806F9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646A"/>
    <w:rsid w:val="00000AE6"/>
    <w:rsid w:val="00005B9A"/>
    <w:rsid w:val="0000709A"/>
    <w:rsid w:val="00014DC2"/>
    <w:rsid w:val="00027FCA"/>
    <w:rsid w:val="00037DF4"/>
    <w:rsid w:val="00073121"/>
    <w:rsid w:val="000A172D"/>
    <w:rsid w:val="000F6E8A"/>
    <w:rsid w:val="00101F28"/>
    <w:rsid w:val="001020F4"/>
    <w:rsid w:val="00113A82"/>
    <w:rsid w:val="001173C6"/>
    <w:rsid w:val="0011750E"/>
    <w:rsid w:val="001319B2"/>
    <w:rsid w:val="00134195"/>
    <w:rsid w:val="00157184"/>
    <w:rsid w:val="0017073A"/>
    <w:rsid w:val="00177DE9"/>
    <w:rsid w:val="001836B1"/>
    <w:rsid w:val="001A5A29"/>
    <w:rsid w:val="001B691C"/>
    <w:rsid w:val="001C5823"/>
    <w:rsid w:val="001D7AA8"/>
    <w:rsid w:val="001E777C"/>
    <w:rsid w:val="00207A1D"/>
    <w:rsid w:val="002527E4"/>
    <w:rsid w:val="00270C14"/>
    <w:rsid w:val="002921A0"/>
    <w:rsid w:val="00295A2F"/>
    <w:rsid w:val="00296DEB"/>
    <w:rsid w:val="002C1859"/>
    <w:rsid w:val="002C7789"/>
    <w:rsid w:val="002D1BF5"/>
    <w:rsid w:val="002E2167"/>
    <w:rsid w:val="002F30D1"/>
    <w:rsid w:val="002F47E4"/>
    <w:rsid w:val="00366613"/>
    <w:rsid w:val="003746B0"/>
    <w:rsid w:val="003754DF"/>
    <w:rsid w:val="00376BAE"/>
    <w:rsid w:val="00397083"/>
    <w:rsid w:val="003B48FE"/>
    <w:rsid w:val="003E3A6C"/>
    <w:rsid w:val="003E7AED"/>
    <w:rsid w:val="003F7067"/>
    <w:rsid w:val="00407E70"/>
    <w:rsid w:val="00431D61"/>
    <w:rsid w:val="004553EB"/>
    <w:rsid w:val="00461FE1"/>
    <w:rsid w:val="00472AF7"/>
    <w:rsid w:val="0047643F"/>
    <w:rsid w:val="004A0396"/>
    <w:rsid w:val="004B7DB9"/>
    <w:rsid w:val="004F5176"/>
    <w:rsid w:val="005244FD"/>
    <w:rsid w:val="00593A91"/>
    <w:rsid w:val="005B11A0"/>
    <w:rsid w:val="005B26A0"/>
    <w:rsid w:val="005C414F"/>
    <w:rsid w:val="005D22DD"/>
    <w:rsid w:val="005E35B9"/>
    <w:rsid w:val="005F6112"/>
    <w:rsid w:val="006006CA"/>
    <w:rsid w:val="00635056"/>
    <w:rsid w:val="00645841"/>
    <w:rsid w:val="00651436"/>
    <w:rsid w:val="006626EF"/>
    <w:rsid w:val="006651C3"/>
    <w:rsid w:val="00671839"/>
    <w:rsid w:val="0068698D"/>
    <w:rsid w:val="0069238A"/>
    <w:rsid w:val="006B0C4D"/>
    <w:rsid w:val="006B266D"/>
    <w:rsid w:val="006D1AA3"/>
    <w:rsid w:val="006E797C"/>
    <w:rsid w:val="00710BD7"/>
    <w:rsid w:val="00723FD0"/>
    <w:rsid w:val="00727287"/>
    <w:rsid w:val="00760E3A"/>
    <w:rsid w:val="00771C0F"/>
    <w:rsid w:val="00774652"/>
    <w:rsid w:val="007957DC"/>
    <w:rsid w:val="007A5E32"/>
    <w:rsid w:val="007A67D4"/>
    <w:rsid w:val="007B2CDF"/>
    <w:rsid w:val="007D6CD9"/>
    <w:rsid w:val="007E223B"/>
    <w:rsid w:val="0086430B"/>
    <w:rsid w:val="00883B0F"/>
    <w:rsid w:val="008864F1"/>
    <w:rsid w:val="008867C9"/>
    <w:rsid w:val="00887FE9"/>
    <w:rsid w:val="00890667"/>
    <w:rsid w:val="008B44AD"/>
    <w:rsid w:val="008F1DE5"/>
    <w:rsid w:val="00910D2D"/>
    <w:rsid w:val="009309EA"/>
    <w:rsid w:val="009435D3"/>
    <w:rsid w:val="009579DB"/>
    <w:rsid w:val="009666BF"/>
    <w:rsid w:val="00991AC1"/>
    <w:rsid w:val="0099318B"/>
    <w:rsid w:val="009A04B7"/>
    <w:rsid w:val="009A5294"/>
    <w:rsid w:val="009C0E8D"/>
    <w:rsid w:val="009C17EF"/>
    <w:rsid w:val="009D5A90"/>
    <w:rsid w:val="009E550B"/>
    <w:rsid w:val="009F0F4E"/>
    <w:rsid w:val="00A0559B"/>
    <w:rsid w:val="00A1530E"/>
    <w:rsid w:val="00A2382D"/>
    <w:rsid w:val="00A3570B"/>
    <w:rsid w:val="00A72B7A"/>
    <w:rsid w:val="00A75CCC"/>
    <w:rsid w:val="00A82498"/>
    <w:rsid w:val="00A9294E"/>
    <w:rsid w:val="00A9301C"/>
    <w:rsid w:val="00AA1BDC"/>
    <w:rsid w:val="00AB3F66"/>
    <w:rsid w:val="00AB79C7"/>
    <w:rsid w:val="00AD3089"/>
    <w:rsid w:val="00AE389C"/>
    <w:rsid w:val="00AF24B8"/>
    <w:rsid w:val="00AF4213"/>
    <w:rsid w:val="00B03707"/>
    <w:rsid w:val="00B25FF7"/>
    <w:rsid w:val="00B34CFD"/>
    <w:rsid w:val="00B47544"/>
    <w:rsid w:val="00BC0BD5"/>
    <w:rsid w:val="00BE33BC"/>
    <w:rsid w:val="00C6646A"/>
    <w:rsid w:val="00C743FA"/>
    <w:rsid w:val="00CC67A6"/>
    <w:rsid w:val="00CC6CB8"/>
    <w:rsid w:val="00CD306F"/>
    <w:rsid w:val="00CE08C8"/>
    <w:rsid w:val="00CE77BC"/>
    <w:rsid w:val="00D0462E"/>
    <w:rsid w:val="00D2650A"/>
    <w:rsid w:val="00D3136A"/>
    <w:rsid w:val="00D4726F"/>
    <w:rsid w:val="00D7158E"/>
    <w:rsid w:val="00D80BC3"/>
    <w:rsid w:val="00D8330A"/>
    <w:rsid w:val="00D936FB"/>
    <w:rsid w:val="00D95FAD"/>
    <w:rsid w:val="00D9622F"/>
    <w:rsid w:val="00DA17F3"/>
    <w:rsid w:val="00DE417B"/>
    <w:rsid w:val="00E14E26"/>
    <w:rsid w:val="00E373C1"/>
    <w:rsid w:val="00E47ED8"/>
    <w:rsid w:val="00E50A78"/>
    <w:rsid w:val="00E578BE"/>
    <w:rsid w:val="00E628B9"/>
    <w:rsid w:val="00ED3E36"/>
    <w:rsid w:val="00EF3654"/>
    <w:rsid w:val="00F06993"/>
    <w:rsid w:val="00F113A2"/>
    <w:rsid w:val="00F60282"/>
    <w:rsid w:val="00F64A8E"/>
    <w:rsid w:val="00F750AA"/>
    <w:rsid w:val="00F806A6"/>
    <w:rsid w:val="00F8333F"/>
    <w:rsid w:val="00F85F83"/>
    <w:rsid w:val="00F972D5"/>
    <w:rsid w:val="00FA5058"/>
    <w:rsid w:val="00FC3285"/>
    <w:rsid w:val="00FF3C7E"/>
    <w:rsid w:val="00FF3D59"/>
    <w:rsid w:val="03FA7BE8"/>
    <w:rsid w:val="056664B1"/>
    <w:rsid w:val="06BF2CEC"/>
    <w:rsid w:val="06F83862"/>
    <w:rsid w:val="076436FF"/>
    <w:rsid w:val="0B253EE5"/>
    <w:rsid w:val="0EF34643"/>
    <w:rsid w:val="0F16437E"/>
    <w:rsid w:val="1194345E"/>
    <w:rsid w:val="11C15176"/>
    <w:rsid w:val="12D550B8"/>
    <w:rsid w:val="132F112B"/>
    <w:rsid w:val="14072C76"/>
    <w:rsid w:val="14627E90"/>
    <w:rsid w:val="18893F5D"/>
    <w:rsid w:val="18B06A1D"/>
    <w:rsid w:val="19DD4E76"/>
    <w:rsid w:val="1B7D4395"/>
    <w:rsid w:val="1DBB4E12"/>
    <w:rsid w:val="1E625EBD"/>
    <w:rsid w:val="26A8141E"/>
    <w:rsid w:val="29616F22"/>
    <w:rsid w:val="29DB588D"/>
    <w:rsid w:val="2A6A7C3C"/>
    <w:rsid w:val="2D14400B"/>
    <w:rsid w:val="2D286F86"/>
    <w:rsid w:val="2E7F76F5"/>
    <w:rsid w:val="319025F1"/>
    <w:rsid w:val="36223EA0"/>
    <w:rsid w:val="36C715B3"/>
    <w:rsid w:val="37B001DB"/>
    <w:rsid w:val="394A65A3"/>
    <w:rsid w:val="39DA66CE"/>
    <w:rsid w:val="3AB4207D"/>
    <w:rsid w:val="3CA4417E"/>
    <w:rsid w:val="40180443"/>
    <w:rsid w:val="410C1CE0"/>
    <w:rsid w:val="441F1AD0"/>
    <w:rsid w:val="4460425C"/>
    <w:rsid w:val="45F73225"/>
    <w:rsid w:val="46032EF1"/>
    <w:rsid w:val="4A6D152A"/>
    <w:rsid w:val="4AC70FD0"/>
    <w:rsid w:val="4B104343"/>
    <w:rsid w:val="4E0E220E"/>
    <w:rsid w:val="4E6278D4"/>
    <w:rsid w:val="51F7397C"/>
    <w:rsid w:val="54D54CBA"/>
    <w:rsid w:val="5BB65129"/>
    <w:rsid w:val="5DF7594F"/>
    <w:rsid w:val="5F7D599A"/>
    <w:rsid w:val="62404595"/>
    <w:rsid w:val="626E4EF0"/>
    <w:rsid w:val="68906493"/>
    <w:rsid w:val="6BD0143E"/>
    <w:rsid w:val="6FB32490"/>
    <w:rsid w:val="6FD87ECE"/>
    <w:rsid w:val="74475443"/>
    <w:rsid w:val="74500813"/>
    <w:rsid w:val="76C17E45"/>
    <w:rsid w:val="777771E6"/>
    <w:rsid w:val="779B00B0"/>
    <w:rsid w:val="7E7E14ED"/>
    <w:rsid w:val="7EBC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9C"/>
    <w:pPr>
      <w:widowControl w:val="0"/>
      <w:spacing w:before="120" w:after="12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E389C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E38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E389C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rsid w:val="00AE389C"/>
    <w:pPr>
      <w:ind w:leftChars="400" w:left="840"/>
    </w:pPr>
  </w:style>
  <w:style w:type="paragraph" w:styleId="a3">
    <w:name w:val="footer"/>
    <w:basedOn w:val="a"/>
    <w:link w:val="Char"/>
    <w:uiPriority w:val="99"/>
    <w:unhideWhenUsed/>
    <w:qFormat/>
    <w:rsid w:val="00AE38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E3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AE389C"/>
  </w:style>
  <w:style w:type="paragraph" w:styleId="a5">
    <w:name w:val="Subtitle"/>
    <w:basedOn w:val="a"/>
    <w:next w:val="a"/>
    <w:link w:val="Char1"/>
    <w:uiPriority w:val="11"/>
    <w:qFormat/>
    <w:rsid w:val="00AE389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rsid w:val="00AE389C"/>
    <w:pPr>
      <w:ind w:leftChars="200" w:left="420"/>
    </w:pPr>
  </w:style>
  <w:style w:type="paragraph" w:styleId="a6">
    <w:name w:val="Normal (Web)"/>
    <w:basedOn w:val="a"/>
    <w:uiPriority w:val="99"/>
    <w:semiHidden/>
    <w:unhideWhenUsed/>
    <w:qFormat/>
    <w:rsid w:val="00AE389C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Cs w:val="24"/>
    </w:rPr>
  </w:style>
  <w:style w:type="table" w:styleId="a7">
    <w:name w:val="Table Grid"/>
    <w:basedOn w:val="a1"/>
    <w:uiPriority w:val="39"/>
    <w:qFormat/>
    <w:rsid w:val="00AE38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AE389C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AE389C"/>
    <w:rPr>
      <w:rFonts w:eastAsiaTheme="minorEastAsia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AE389C"/>
    <w:rPr>
      <w:rFonts w:asciiTheme="majorHAnsi" w:eastAsiaTheme="majorEastAsia" w:hAnsiTheme="majorHAnsi" w:cstheme="majorBidi"/>
      <w:b/>
      <w:bCs/>
      <w:sz w:val="30"/>
      <w:szCs w:val="32"/>
    </w:rPr>
  </w:style>
  <w:style w:type="paragraph" w:customStyle="1" w:styleId="11">
    <w:name w:val="样式1"/>
    <w:basedOn w:val="a"/>
    <w:qFormat/>
    <w:rsid w:val="00AE389C"/>
  </w:style>
  <w:style w:type="character" w:customStyle="1" w:styleId="3Char">
    <w:name w:val="标题 3 Char"/>
    <w:basedOn w:val="a0"/>
    <w:link w:val="3"/>
    <w:uiPriority w:val="9"/>
    <w:qFormat/>
    <w:rsid w:val="00AE389C"/>
    <w:rPr>
      <w:rFonts w:eastAsiaTheme="minorEastAsia"/>
      <w:b/>
      <w:bCs/>
      <w:sz w:val="28"/>
      <w:szCs w:val="32"/>
    </w:rPr>
  </w:style>
  <w:style w:type="character" w:customStyle="1" w:styleId="Char0">
    <w:name w:val="页眉 Char"/>
    <w:basedOn w:val="a0"/>
    <w:link w:val="a4"/>
    <w:uiPriority w:val="99"/>
    <w:qFormat/>
    <w:rsid w:val="00AE389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E389C"/>
    <w:rPr>
      <w:sz w:val="18"/>
      <w:szCs w:val="18"/>
    </w:rPr>
  </w:style>
  <w:style w:type="paragraph" w:styleId="a9">
    <w:name w:val="No Spacing"/>
    <w:link w:val="Char2"/>
    <w:uiPriority w:val="1"/>
    <w:qFormat/>
    <w:rsid w:val="00AE389C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2">
    <w:name w:val="无间隔 Char"/>
    <w:basedOn w:val="a0"/>
    <w:link w:val="a9"/>
    <w:uiPriority w:val="1"/>
    <w:qFormat/>
    <w:rsid w:val="00AE389C"/>
    <w:rPr>
      <w:kern w:val="0"/>
      <w:sz w:val="22"/>
    </w:rPr>
  </w:style>
  <w:style w:type="paragraph" w:styleId="aa">
    <w:name w:val="List Paragraph"/>
    <w:basedOn w:val="a"/>
    <w:uiPriority w:val="34"/>
    <w:qFormat/>
    <w:rsid w:val="00AE389C"/>
    <w:pPr>
      <w:ind w:firstLineChars="200" w:firstLine="420"/>
    </w:pPr>
  </w:style>
  <w:style w:type="character" w:customStyle="1" w:styleId="Char1">
    <w:name w:val="副标题 Char"/>
    <w:basedOn w:val="a0"/>
    <w:link w:val="a5"/>
    <w:uiPriority w:val="11"/>
    <w:qFormat/>
    <w:rsid w:val="00AE389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AE389C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Cs w:val="32"/>
    </w:rPr>
  </w:style>
  <w:style w:type="paragraph" w:customStyle="1" w:styleId="WPSOffice1">
    <w:name w:val="WPSOffice手动目录 1"/>
    <w:qFormat/>
    <w:rsid w:val="00AE389C"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rsid w:val="00AE389C"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211">
    <w:name w:val="盛世211产品规格书"/>
    <w:basedOn w:val="a"/>
    <w:qFormat/>
    <w:rsid w:val="00AE389C"/>
  </w:style>
  <w:style w:type="paragraph" w:styleId="ab">
    <w:name w:val="Balloon Text"/>
    <w:basedOn w:val="a"/>
    <w:link w:val="Char3"/>
    <w:uiPriority w:val="99"/>
    <w:semiHidden/>
    <w:unhideWhenUsed/>
    <w:rsid w:val="009A5294"/>
    <w:pPr>
      <w:spacing w:before="0" w:after="0"/>
    </w:pPr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9A52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3EB1EE-9B8D-4CE3-809C-1240260D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suwei</dc:creator>
  <cp:lastModifiedBy>Administrator</cp:lastModifiedBy>
  <cp:revision>93</cp:revision>
  <cp:lastPrinted>2019-09-26T03:05:00Z</cp:lastPrinted>
  <dcterms:created xsi:type="dcterms:W3CDTF">2019-09-20T00:40:00Z</dcterms:created>
  <dcterms:modified xsi:type="dcterms:W3CDTF">2021-12-22T01:40:00Z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2F68ADD59513413D90CC778335FD9B50</vt:lpwstr>
  </property>
</Properties>
</file>